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220" w:after="220" w:line="4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40"/>
          <w:lang w:bidi="ar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40"/>
          <w:lang w:bidi="ar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40"/>
          <w:lang w:eastAsia="zh-CN" w:bidi="ar"/>
        </w:rPr>
        <w:t>六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40"/>
          <w:lang w:bidi="ar"/>
        </w:rPr>
        <w:t>届“奥派杯”全国移动商务技能竞赛</w:t>
      </w:r>
    </w:p>
    <w:p>
      <w:pPr>
        <w:jc w:val="center"/>
        <w:rPr>
          <w:rFonts w:hint="eastAsia" w:ascii="黑体" w:hAnsi="黑体" w:eastAsia="黑体" w:cs="黑体"/>
          <w:color w:val="auto"/>
          <w:sz w:val="44"/>
          <w:szCs w:val="44"/>
          <w:lang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40"/>
          <w:lang w:val="en-US" w:eastAsia="zh-CN" w:bidi="ar"/>
        </w:rPr>
        <w:t>线上选拔赛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40"/>
          <w:lang w:eastAsia="zh-CN" w:bidi="ar"/>
        </w:rPr>
        <w:t>参赛手册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0" w:after="220" w:line="400" w:lineRule="exact"/>
        <w:ind w:firstLine="562" w:firstLineChars="200"/>
        <w:textAlignment w:val="auto"/>
        <w:rPr>
          <w:rFonts w:ascii="仿宋" w:hAnsi="仿宋" w:eastAsia="仿宋" w:cs="仿宋"/>
          <w:color w:val="auto"/>
          <w:sz w:val="28"/>
          <w:szCs w:val="18"/>
        </w:rPr>
      </w:pPr>
      <w:r>
        <w:rPr>
          <w:rFonts w:hint="eastAsia" w:ascii="仿宋" w:hAnsi="仿宋" w:eastAsia="仿宋" w:cs="仿宋"/>
          <w:color w:val="auto"/>
          <w:sz w:val="28"/>
          <w:szCs w:val="18"/>
        </w:rPr>
        <w:t>一、大赛概况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lang w:bidi="ar"/>
        </w:rPr>
        <w:t>第</w:t>
      </w:r>
      <w:r>
        <w:rPr>
          <w:rFonts w:hint="eastAsia" w:ascii="仿宋" w:hAnsi="仿宋" w:eastAsia="仿宋" w:cs="仿宋"/>
          <w:color w:val="auto"/>
          <w:sz w:val="24"/>
          <w:lang w:eastAsia="zh-CN" w:bidi="ar"/>
        </w:rPr>
        <w:t>六</w:t>
      </w:r>
      <w:r>
        <w:rPr>
          <w:rFonts w:hint="eastAsia" w:ascii="仿宋" w:hAnsi="仿宋" w:eastAsia="仿宋" w:cs="仿宋"/>
          <w:color w:val="auto"/>
          <w:sz w:val="24"/>
          <w:lang w:bidi="ar"/>
        </w:rPr>
        <w:t>届“奥派杯”全国移动商务技能竞赛是由全国移动商务技能竞赛</w:t>
      </w:r>
      <w:r>
        <w:rPr>
          <w:rFonts w:hint="eastAsia" w:ascii="仿宋" w:hAnsi="仿宋" w:eastAsia="仿宋" w:cs="仿宋"/>
          <w:color w:val="auto"/>
          <w:sz w:val="24"/>
          <w:lang w:eastAsia="zh-CN" w:bidi="ar"/>
        </w:rPr>
        <w:t>组委会</w:t>
      </w:r>
      <w:r>
        <w:rPr>
          <w:rFonts w:hint="eastAsia" w:ascii="仿宋" w:hAnsi="仿宋" w:eastAsia="仿宋" w:cs="仿宋"/>
          <w:color w:val="auto"/>
          <w:sz w:val="24"/>
          <w:lang w:bidi="ar"/>
        </w:rPr>
        <w:t>主办、面向全国中职、高职</w:t>
      </w:r>
      <w:r>
        <w:rPr>
          <w:rFonts w:hint="eastAsia" w:ascii="仿宋" w:hAnsi="仿宋" w:eastAsia="仿宋" w:cs="仿宋"/>
          <w:color w:val="auto"/>
          <w:sz w:val="24"/>
          <w:lang w:eastAsia="zh-CN" w:bidi="ar"/>
        </w:rPr>
        <w:t>、本科</w:t>
      </w:r>
      <w:r>
        <w:rPr>
          <w:rFonts w:hint="eastAsia" w:ascii="仿宋" w:hAnsi="仿宋" w:eastAsia="仿宋" w:cs="仿宋"/>
          <w:color w:val="auto"/>
          <w:sz w:val="24"/>
          <w:lang w:bidi="ar"/>
        </w:rPr>
        <w:t>院校学生举办的竞赛项目。通过举办移动商务技能竞赛，优化学校、专业布局，深化办学体制改革和育人机制改革，以促进就业和适应产业发展需求为导向，着力培养高素质劳动者和技术技能人才。赛事在新专业的调整上起到了积极有效的推动作用，大幅提升新时代教育现代化水平，为促进经济社会发展和提高国家竞争力提供优质人才资源支撑。通过竞赛，搭建校企合作的平台，积极引导企业深度参与职业学校、高等学校教育教学改革，大力支持应用型本科和行业特色类高校建设，紧密围绕产业需求，强化实践教学，完善以应用型人才为主的培养体系，增强复合型人才培养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="仿宋" w:hAnsi="仿宋" w:eastAsia="仿宋" w:cs="仿宋"/>
          <w:color w:val="auto"/>
          <w:sz w:val="24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lang w:bidi="ar"/>
        </w:rPr>
        <w:t>通过竞赛，搭建校企合作的平台，探索校企合作的创新模式；提升高等院校移动商务专业学生能力素质与企业用人标准的吻合度，将行业资源、企业资源与教学资源相整合，引领高等院校在移动商务专业建设、课程体系建设、人才培养方案和人才培养模式等方面的改革方向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0" w:after="220" w:line="400" w:lineRule="exact"/>
        <w:ind w:firstLine="562" w:firstLineChars="200"/>
        <w:textAlignment w:val="auto"/>
        <w:rPr>
          <w:rFonts w:hint="eastAsia" w:ascii="仿宋" w:hAnsi="仿宋" w:eastAsia="仿宋" w:cs="仿宋"/>
          <w:color w:val="auto"/>
          <w:sz w:val="28"/>
          <w:szCs w:val="18"/>
        </w:rPr>
      </w:pPr>
      <w:r>
        <w:rPr>
          <w:rFonts w:hint="eastAsia" w:ascii="仿宋" w:hAnsi="仿宋" w:eastAsia="仿宋" w:cs="仿宋"/>
          <w:color w:val="auto"/>
          <w:sz w:val="28"/>
          <w:szCs w:val="18"/>
          <w:lang w:eastAsia="zh-CN"/>
        </w:rPr>
        <w:t>二</w:t>
      </w:r>
      <w:r>
        <w:rPr>
          <w:rFonts w:hint="eastAsia" w:ascii="仿宋" w:hAnsi="仿宋" w:eastAsia="仿宋" w:cs="仿宋"/>
          <w:color w:val="auto"/>
          <w:sz w:val="28"/>
          <w:szCs w:val="18"/>
        </w:rPr>
        <w:t>、日程安排</w:t>
      </w:r>
    </w:p>
    <w:tbl>
      <w:tblPr>
        <w:tblStyle w:val="10"/>
        <w:tblW w:w="86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7"/>
        <w:gridCol w:w="3079"/>
        <w:gridCol w:w="771"/>
        <w:gridCol w:w="1150"/>
        <w:gridCol w:w="1600"/>
        <w:gridCol w:w="8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37" w:type="dxa"/>
            <w:vAlign w:val="center"/>
          </w:tcPr>
          <w:p>
            <w:pPr>
              <w:widowControl/>
              <w:spacing w:before="0" w:line="240" w:lineRule="auto"/>
              <w:ind w:right="0" w:firstLine="0" w:firstLineChars="0"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b/>
                <w:bCs/>
                <w:color w:val="000000"/>
                <w:spacing w:val="0"/>
                <w:sz w:val="24"/>
                <w:szCs w:val="24"/>
                <w:lang w:val="en-US" w:eastAsia="zh-CN" w:bidi="ar"/>
              </w:rPr>
              <w:t>赛区</w:t>
            </w:r>
          </w:p>
        </w:tc>
        <w:tc>
          <w:tcPr>
            <w:tcW w:w="3850" w:type="dxa"/>
            <w:gridSpan w:val="2"/>
            <w:vAlign w:val="center"/>
          </w:tcPr>
          <w:p>
            <w:pPr>
              <w:widowControl/>
              <w:spacing w:before="0" w:line="240" w:lineRule="auto"/>
              <w:ind w:right="0"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spacing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b/>
                <w:bCs/>
                <w:color w:val="000000"/>
                <w:spacing w:val="0"/>
                <w:sz w:val="24"/>
                <w:szCs w:val="24"/>
                <w:lang w:val="en-US" w:eastAsia="zh-CN" w:bidi="ar"/>
              </w:rPr>
              <w:t>省份</w:t>
            </w:r>
          </w:p>
        </w:tc>
        <w:tc>
          <w:tcPr>
            <w:tcW w:w="1150" w:type="dxa"/>
            <w:vAlign w:val="center"/>
          </w:tcPr>
          <w:p>
            <w:pPr>
              <w:widowControl/>
              <w:spacing w:before="0" w:line="240" w:lineRule="auto"/>
              <w:ind w:right="0"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spacing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b/>
                <w:bCs/>
                <w:color w:val="000000"/>
                <w:spacing w:val="0"/>
                <w:sz w:val="24"/>
                <w:szCs w:val="24"/>
                <w:lang w:val="en-US" w:eastAsia="zh-CN" w:bidi="ar"/>
              </w:rPr>
              <w:t>日期</w:t>
            </w:r>
          </w:p>
        </w:tc>
        <w:tc>
          <w:tcPr>
            <w:tcW w:w="1600" w:type="dxa"/>
            <w:vAlign w:val="center"/>
          </w:tcPr>
          <w:p>
            <w:pPr>
              <w:widowControl/>
              <w:spacing w:before="0" w:line="240" w:lineRule="auto"/>
              <w:ind w:right="0"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spacing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b/>
                <w:bCs/>
                <w:color w:val="000000"/>
                <w:spacing w:val="0"/>
                <w:sz w:val="24"/>
                <w:szCs w:val="24"/>
                <w:lang w:val="en-US" w:eastAsia="zh-CN" w:bidi="ar"/>
              </w:rPr>
              <w:t>比赛时间</w:t>
            </w:r>
          </w:p>
        </w:tc>
        <w:tc>
          <w:tcPr>
            <w:tcW w:w="838" w:type="dxa"/>
            <w:vAlign w:val="center"/>
          </w:tcPr>
          <w:p>
            <w:pPr>
              <w:widowControl/>
              <w:spacing w:before="0" w:line="240" w:lineRule="auto"/>
              <w:ind w:right="0"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spacing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sz w:val="24"/>
                <w:szCs w:val="24"/>
                <w:lang w:val="en-US" w:eastAsia="zh-CN" w:bidi="ar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237" w:type="dxa"/>
            <w:vAlign w:val="center"/>
          </w:tcPr>
          <w:p>
            <w:pPr>
              <w:widowControl/>
              <w:spacing w:before="0" w:line="240" w:lineRule="auto"/>
              <w:ind w:right="0"/>
              <w:jc w:val="center"/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第一赛区</w:t>
            </w:r>
          </w:p>
        </w:tc>
        <w:tc>
          <w:tcPr>
            <w:tcW w:w="3850" w:type="dxa"/>
            <w:gridSpan w:val="2"/>
            <w:vAlign w:val="center"/>
          </w:tcPr>
          <w:p>
            <w:pPr>
              <w:widowControl/>
              <w:spacing w:before="0" w:line="240" w:lineRule="auto"/>
              <w:ind w:right="0"/>
              <w:jc w:val="center"/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安徽、福建、湖北、甘肃、山西</w:t>
            </w:r>
          </w:p>
        </w:tc>
        <w:tc>
          <w:tcPr>
            <w:tcW w:w="1150" w:type="dxa"/>
            <w:vMerge w:val="restart"/>
            <w:vAlign w:val="center"/>
          </w:tcPr>
          <w:p>
            <w:pPr>
              <w:widowControl/>
              <w:spacing w:before="0" w:line="240" w:lineRule="auto"/>
              <w:ind w:right="0"/>
              <w:jc w:val="center"/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11月5日</w:t>
            </w:r>
          </w:p>
        </w:tc>
        <w:tc>
          <w:tcPr>
            <w:tcW w:w="1600" w:type="dxa"/>
            <w:vAlign w:val="center"/>
          </w:tcPr>
          <w:p>
            <w:pPr>
              <w:widowControl/>
              <w:spacing w:before="0" w:line="240" w:lineRule="auto"/>
              <w:ind w:right="0"/>
              <w:jc w:val="center"/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9:00-13:00</w:t>
            </w:r>
          </w:p>
        </w:tc>
        <w:tc>
          <w:tcPr>
            <w:tcW w:w="838" w:type="dxa"/>
            <w:vAlign w:val="center"/>
          </w:tcPr>
          <w:p>
            <w:pPr>
              <w:widowControl/>
              <w:spacing w:before="0" w:line="240" w:lineRule="auto"/>
              <w:ind w:right="0"/>
              <w:jc w:val="center"/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237" w:type="dxa"/>
            <w:vAlign w:val="center"/>
          </w:tcPr>
          <w:p>
            <w:pPr>
              <w:widowControl/>
              <w:spacing w:before="0" w:line="240" w:lineRule="auto"/>
              <w:ind w:right="0"/>
              <w:jc w:val="center"/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第二赛区</w:t>
            </w:r>
          </w:p>
        </w:tc>
        <w:tc>
          <w:tcPr>
            <w:tcW w:w="3850" w:type="dxa"/>
            <w:gridSpan w:val="2"/>
            <w:vAlign w:val="center"/>
          </w:tcPr>
          <w:p>
            <w:pPr>
              <w:widowControl/>
              <w:spacing w:before="0" w:line="240" w:lineRule="auto"/>
              <w:ind w:right="0"/>
              <w:jc w:val="center"/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贵州、陕西、山东、内蒙古、江西</w:t>
            </w:r>
          </w:p>
        </w:tc>
        <w:tc>
          <w:tcPr>
            <w:tcW w:w="1150" w:type="dxa"/>
            <w:vMerge w:val="continue"/>
            <w:vAlign w:val="center"/>
          </w:tcPr>
          <w:p>
            <w:pPr>
              <w:widowControl/>
              <w:spacing w:before="0" w:line="240" w:lineRule="auto"/>
              <w:ind w:right="0"/>
              <w:jc w:val="center"/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600" w:type="dxa"/>
            <w:vAlign w:val="center"/>
          </w:tcPr>
          <w:p>
            <w:pPr>
              <w:widowControl/>
              <w:spacing w:before="0" w:line="240" w:lineRule="auto"/>
              <w:ind w:right="0"/>
              <w:jc w:val="center"/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14:00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-</w:t>
            </w:r>
            <w:r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18:00</w:t>
            </w:r>
          </w:p>
        </w:tc>
        <w:tc>
          <w:tcPr>
            <w:tcW w:w="838" w:type="dxa"/>
            <w:vAlign w:val="center"/>
          </w:tcPr>
          <w:p>
            <w:pPr>
              <w:widowControl/>
              <w:spacing w:before="0" w:line="240" w:lineRule="auto"/>
              <w:ind w:right="0"/>
              <w:jc w:val="center"/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237" w:type="dxa"/>
            <w:vAlign w:val="center"/>
          </w:tcPr>
          <w:p>
            <w:pPr>
              <w:widowControl/>
              <w:spacing w:before="0" w:line="240" w:lineRule="auto"/>
              <w:ind w:right="0"/>
              <w:jc w:val="center"/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第三赛区</w:t>
            </w:r>
          </w:p>
        </w:tc>
        <w:tc>
          <w:tcPr>
            <w:tcW w:w="3850" w:type="dxa"/>
            <w:gridSpan w:val="2"/>
            <w:vAlign w:val="center"/>
          </w:tcPr>
          <w:p>
            <w:pPr>
              <w:widowControl/>
              <w:spacing w:before="0" w:line="240" w:lineRule="auto"/>
              <w:ind w:right="0"/>
              <w:jc w:val="center"/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上海、浙江、北京、吉林、黑龙江</w:t>
            </w:r>
          </w:p>
        </w:tc>
        <w:tc>
          <w:tcPr>
            <w:tcW w:w="1150" w:type="dxa"/>
            <w:vMerge w:val="restart"/>
            <w:vAlign w:val="center"/>
          </w:tcPr>
          <w:p>
            <w:pPr>
              <w:widowControl/>
              <w:spacing w:before="0" w:line="240" w:lineRule="auto"/>
              <w:ind w:right="0"/>
              <w:jc w:val="center"/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11月6日</w:t>
            </w:r>
          </w:p>
        </w:tc>
        <w:tc>
          <w:tcPr>
            <w:tcW w:w="1600" w:type="dxa"/>
            <w:vAlign w:val="center"/>
          </w:tcPr>
          <w:p>
            <w:pPr>
              <w:widowControl/>
              <w:spacing w:before="0" w:line="240" w:lineRule="auto"/>
              <w:ind w:right="0"/>
              <w:jc w:val="center"/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9:00-13:00</w:t>
            </w:r>
          </w:p>
        </w:tc>
        <w:tc>
          <w:tcPr>
            <w:tcW w:w="838" w:type="dxa"/>
            <w:vAlign w:val="center"/>
          </w:tcPr>
          <w:p>
            <w:pPr>
              <w:widowControl/>
              <w:spacing w:before="0" w:line="240" w:lineRule="auto"/>
              <w:ind w:right="0"/>
              <w:jc w:val="center"/>
              <w:rPr>
                <w:rFonts w:hint="eastAsia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237" w:type="dxa"/>
            <w:vAlign w:val="center"/>
          </w:tcPr>
          <w:p>
            <w:pPr>
              <w:widowControl/>
              <w:spacing w:before="0" w:line="240" w:lineRule="auto"/>
              <w:ind w:right="0"/>
              <w:jc w:val="center"/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第四赛区</w:t>
            </w:r>
          </w:p>
        </w:tc>
        <w:tc>
          <w:tcPr>
            <w:tcW w:w="3850" w:type="dxa"/>
            <w:gridSpan w:val="2"/>
            <w:vAlign w:val="center"/>
          </w:tcPr>
          <w:p>
            <w:pPr>
              <w:widowControl/>
              <w:spacing w:before="0" w:line="240" w:lineRule="auto"/>
              <w:ind w:right="0"/>
              <w:jc w:val="center"/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云南、广东、海南、河南</w:t>
            </w:r>
          </w:p>
        </w:tc>
        <w:tc>
          <w:tcPr>
            <w:tcW w:w="1150" w:type="dxa"/>
            <w:vMerge w:val="continue"/>
            <w:vAlign w:val="center"/>
          </w:tcPr>
          <w:p>
            <w:pPr>
              <w:widowControl/>
              <w:spacing w:before="0" w:line="240" w:lineRule="auto"/>
              <w:ind w:right="0"/>
              <w:jc w:val="center"/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600" w:type="dxa"/>
            <w:vAlign w:val="center"/>
          </w:tcPr>
          <w:p>
            <w:pPr>
              <w:widowControl/>
              <w:spacing w:before="0" w:line="240" w:lineRule="auto"/>
              <w:ind w:right="0"/>
              <w:jc w:val="center"/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14:00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-</w:t>
            </w:r>
            <w:r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18:00</w:t>
            </w:r>
          </w:p>
        </w:tc>
        <w:tc>
          <w:tcPr>
            <w:tcW w:w="838" w:type="dxa"/>
            <w:vAlign w:val="center"/>
          </w:tcPr>
          <w:p>
            <w:pPr>
              <w:widowControl/>
              <w:spacing w:before="0" w:line="240" w:lineRule="auto"/>
              <w:ind w:right="0"/>
              <w:jc w:val="center"/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37" w:type="dxa"/>
            <w:vAlign w:val="center"/>
          </w:tcPr>
          <w:p>
            <w:pPr>
              <w:widowControl/>
              <w:spacing w:before="0" w:line="240" w:lineRule="auto"/>
              <w:ind w:right="0"/>
              <w:jc w:val="both"/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第五赛区</w:t>
            </w:r>
          </w:p>
        </w:tc>
        <w:tc>
          <w:tcPr>
            <w:tcW w:w="3850" w:type="dxa"/>
            <w:gridSpan w:val="2"/>
            <w:vAlign w:val="center"/>
          </w:tcPr>
          <w:p>
            <w:pPr>
              <w:widowControl/>
              <w:spacing w:before="0" w:line="240" w:lineRule="auto"/>
              <w:ind w:right="0"/>
              <w:jc w:val="center"/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广西、四川、湖南、天津</w:t>
            </w:r>
          </w:p>
        </w:tc>
        <w:tc>
          <w:tcPr>
            <w:tcW w:w="1150" w:type="dxa"/>
            <w:vAlign w:val="center"/>
          </w:tcPr>
          <w:p>
            <w:pPr>
              <w:widowControl/>
              <w:spacing w:before="0" w:line="240" w:lineRule="auto"/>
              <w:ind w:right="0"/>
              <w:jc w:val="center"/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11月7日</w:t>
            </w:r>
          </w:p>
        </w:tc>
        <w:tc>
          <w:tcPr>
            <w:tcW w:w="1600" w:type="dxa"/>
            <w:vAlign w:val="center"/>
          </w:tcPr>
          <w:p>
            <w:pPr>
              <w:widowControl/>
              <w:spacing w:before="0" w:line="240" w:lineRule="auto"/>
              <w:ind w:right="0"/>
              <w:jc w:val="center"/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9:00-1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3</w:t>
            </w:r>
            <w:r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:00</w:t>
            </w:r>
          </w:p>
        </w:tc>
        <w:tc>
          <w:tcPr>
            <w:tcW w:w="838" w:type="dxa"/>
            <w:vAlign w:val="center"/>
          </w:tcPr>
          <w:p>
            <w:pPr>
              <w:widowControl/>
              <w:spacing w:before="0" w:line="240" w:lineRule="auto"/>
              <w:ind w:right="0"/>
              <w:jc w:val="center"/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3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right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0"/>
                <w:sz w:val="24"/>
                <w:szCs w:val="24"/>
                <w:lang w:val="en-US" w:eastAsia="zh-CN" w:bidi="ar"/>
              </w:rPr>
              <w:t>比赛内容</w:t>
            </w:r>
          </w:p>
        </w:tc>
        <w:tc>
          <w:tcPr>
            <w:tcW w:w="3079" w:type="dxa"/>
            <w:vAlign w:val="center"/>
          </w:tcPr>
          <w:p>
            <w:pPr>
              <w:widowControl/>
              <w:spacing w:before="0" w:line="240" w:lineRule="auto"/>
              <w:ind w:right="0"/>
              <w:jc w:val="center"/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9:00-11:00/14:00-16:00</w:t>
            </w:r>
          </w:p>
        </w:tc>
        <w:tc>
          <w:tcPr>
            <w:tcW w:w="4359" w:type="dxa"/>
            <w:gridSpan w:val="4"/>
            <w:vAlign w:val="center"/>
          </w:tcPr>
          <w:p>
            <w:pPr>
              <w:widowControl/>
              <w:spacing w:before="0" w:line="240" w:lineRule="auto"/>
              <w:ind w:right="0"/>
              <w:jc w:val="both"/>
              <w:rPr>
                <w:rFonts w:hint="eastAsia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中职：微店设计与装修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/</w:t>
            </w:r>
            <w:r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微信公众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号运营</w:t>
            </w:r>
          </w:p>
          <w:p>
            <w:pPr>
              <w:widowControl/>
              <w:spacing w:before="0" w:line="240" w:lineRule="auto"/>
              <w:ind w:right="0"/>
              <w:jc w:val="both"/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高职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/</w:t>
            </w:r>
            <w:r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本科：新媒体运营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240" w:lineRule="auto"/>
              <w:ind w:right="0"/>
              <w:jc w:val="both"/>
              <w:textAlignment w:val="auto"/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079" w:type="dxa"/>
            <w:vAlign w:val="center"/>
          </w:tcPr>
          <w:p>
            <w:pPr>
              <w:widowControl/>
              <w:spacing w:before="0" w:line="240" w:lineRule="auto"/>
              <w:ind w:right="0"/>
              <w:jc w:val="center"/>
              <w:rPr>
                <w:rFonts w:hint="default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11:00-13:00/16:00-18:00</w:t>
            </w:r>
          </w:p>
        </w:tc>
        <w:tc>
          <w:tcPr>
            <w:tcW w:w="4359" w:type="dxa"/>
            <w:gridSpan w:val="4"/>
            <w:vAlign w:val="center"/>
          </w:tcPr>
          <w:p>
            <w:pPr>
              <w:widowControl/>
              <w:spacing w:before="0" w:line="240" w:lineRule="auto"/>
              <w:ind w:right="0"/>
              <w:jc w:val="both"/>
              <w:rPr>
                <w:rFonts w:hint="eastAsia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sz w:val="24"/>
                <w:szCs w:val="24"/>
                <w:vertAlign w:val="baseline"/>
                <w:lang w:val="en-US" w:eastAsia="zh-CN" w:bidi="ar"/>
              </w:rPr>
              <w:t>企业移动商务运营</w:t>
            </w:r>
          </w:p>
        </w:tc>
      </w:tr>
    </w:tbl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ascii="仿宋" w:hAnsi="仿宋" w:eastAsia="仿宋" w:cs="仿宋"/>
          <w:b/>
          <w:color w:val="auto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 w:bidi="ar"/>
        </w:rPr>
        <w:t>三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bidi="ar"/>
        </w:rPr>
        <w:t>、参赛须知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4"/>
        </w:rPr>
        <w:t>.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竞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赛前1小时由组委会随机抽取赛题并立即于线上选拔赛专用交流群公布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</w:rPr>
        <w:t>.竞赛开始前，请按座位上的序号对号入座；开考15分钟后，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参赛选手</w:t>
      </w:r>
      <w:r>
        <w:rPr>
          <w:rFonts w:hint="eastAsia" w:ascii="仿宋" w:hAnsi="仿宋" w:eastAsia="仿宋" w:cs="仿宋"/>
          <w:color w:val="auto"/>
          <w:sz w:val="24"/>
        </w:rPr>
        <w:t>将不得再入场参加比赛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</w:rPr>
        <w:t>.签字笔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与</w:t>
      </w:r>
      <w:r>
        <w:rPr>
          <w:rFonts w:hint="eastAsia" w:ascii="仿宋" w:hAnsi="仿宋" w:eastAsia="仿宋" w:cs="仿宋"/>
          <w:color w:val="auto"/>
          <w:sz w:val="24"/>
        </w:rPr>
        <w:t>草稿纸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由院校统一安排，参赛团队无需携带。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4.</w:t>
      </w:r>
      <w:r>
        <w:rPr>
          <w:rFonts w:hint="eastAsia" w:ascii="仿宋" w:hAnsi="仿宋" w:eastAsia="仿宋" w:cs="仿宋"/>
          <w:color w:val="auto"/>
          <w:sz w:val="24"/>
        </w:rPr>
        <w:t>竞赛在局域网中进行，禁止使用互联网，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需将</w:t>
      </w:r>
      <w:r>
        <w:rPr>
          <w:rFonts w:hint="eastAsia" w:ascii="仿宋" w:hAnsi="仿宋" w:eastAsia="仿宋" w:cs="仿宋"/>
          <w:color w:val="auto"/>
          <w:sz w:val="24"/>
        </w:rPr>
        <w:t>随身携带的手提包、U盘、手机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、计算器、智能手表</w:t>
      </w:r>
      <w:r>
        <w:rPr>
          <w:rFonts w:hint="eastAsia" w:ascii="仿宋" w:hAnsi="仿宋" w:eastAsia="仿宋" w:cs="仿宋"/>
          <w:color w:val="auto"/>
          <w:sz w:val="24"/>
        </w:rPr>
        <w:t>等与竞赛无关的电子设备、通讯设备及其他资料与用品物品存放在讲台前，并关闭手机；如监考人员在竞赛过程中发现有使用通讯工具、外存储设备（包括U盘、移动硬盘、硬盘、光盘）等违纪行为，以及有代替他人比赛或伪造证件的，均按作弊论处，取消其比赛资格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24"/>
        </w:rPr>
        <w:t>.微店设计与装修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</w:rPr>
        <w:t>微信公众号运营部分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和新媒体营销部分</w:t>
      </w:r>
      <w:r>
        <w:rPr>
          <w:rFonts w:hint="eastAsia" w:ascii="仿宋" w:hAnsi="仿宋" w:eastAsia="仿宋" w:cs="仿宋"/>
          <w:color w:val="auto"/>
          <w:sz w:val="24"/>
        </w:rPr>
        <w:t>，不允许出现与队伍信息相关的文字，一经发现，以作弊处理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参赛选手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应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听从监考人员的指挥，入座后可以提前下载比赛素材；监考人员宣布比赛开始后各参赛队伍开始比赛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24"/>
        </w:rPr>
        <w:t>.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比赛时间为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4小时，</w:t>
      </w:r>
      <w:r>
        <w:rPr>
          <w:rFonts w:hint="eastAsia" w:ascii="仿宋" w:hAnsi="仿宋" w:eastAsia="仿宋" w:cs="仿宋"/>
          <w:color w:val="auto"/>
          <w:sz w:val="24"/>
        </w:rPr>
        <w:t>原则上中途不得随意离场，如有特殊情况，请向监考人员示意批准后离场，检查许可后可再次进入考场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24"/>
        </w:rPr>
        <w:t>.竞赛过程中，允许团队成员之间低声交流，不得跨团队交流互通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 w:val="24"/>
        </w:rPr>
        <w:t>.竞赛过程中，不设比赛内容的咨询与答疑，如遇设备或软件等故障，参赛选手第一时间举手示意，监考人员应及时予以解决；确因电脑软件或硬件故障，致使操作无法继续的，经主监考员确认，予以启用备用电脑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10.竞赛过程中，除参加当场次竞赛的队员、监考老师、现场工作人员和经批准的人员外，指导老师及其他人员一律不得进入竞赛现场，不得越过赛场警戒线。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11.</w:t>
      </w:r>
      <w:r>
        <w:rPr>
          <w:rFonts w:hint="eastAsia" w:ascii="仿宋" w:hAnsi="仿宋" w:eastAsia="仿宋" w:cs="仿宋"/>
          <w:color w:val="auto"/>
          <w:sz w:val="24"/>
        </w:rPr>
        <w:t>竞赛作品及相关资料未经组委会同意不得私自复制或拷贝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ascii="仿宋" w:hAnsi="仿宋" w:eastAsia="仿宋" w:cs="仿宋"/>
          <w:b/>
          <w:color w:val="auto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 w:bidi="ar"/>
        </w:rPr>
        <w:t>五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bidi="ar"/>
        </w:rPr>
        <w:t>、联系我们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竞赛官网：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"http://www.studyeb.com" </w:instrText>
      </w:r>
      <w:r>
        <w:rPr>
          <w:color w:val="auto"/>
        </w:rPr>
        <w:fldChar w:fldCharType="separate"/>
      </w:r>
      <w:r>
        <w:rPr>
          <w:rFonts w:hint="eastAsia" w:ascii="仿宋" w:hAnsi="仿宋" w:eastAsia="仿宋" w:cs="仿宋"/>
          <w:color w:val="auto"/>
          <w:sz w:val="22"/>
          <w:szCs w:val="22"/>
        </w:rPr>
        <w:t>www.studyeb.com</w:t>
      </w:r>
      <w:r>
        <w:rPr>
          <w:rFonts w:hint="eastAsia" w:ascii="仿宋" w:hAnsi="仿宋" w:eastAsia="仿宋" w:cs="仿宋"/>
          <w:color w:val="auto"/>
          <w:sz w:val="22"/>
          <w:szCs w:val="22"/>
        </w:rPr>
        <w:fldChar w:fldCharType="end"/>
      </w:r>
    </w:p>
    <w:p>
      <w:pPr>
        <w:spacing w:line="360" w:lineRule="auto"/>
        <w:ind w:firstLine="480"/>
        <w:rPr>
          <w:rFonts w:ascii="仿宋" w:hAnsi="仿宋" w:eastAsia="仿宋" w:cs="仿宋"/>
          <w:b/>
          <w:bCs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290195</wp:posOffset>
            </wp:positionV>
            <wp:extent cx="1214755" cy="1212215"/>
            <wp:effectExtent l="0" t="0" r="4445" b="6985"/>
            <wp:wrapNone/>
            <wp:docPr id="4" name="图片 4" descr="奥派杯公众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奥派杯公众号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14755" cy="1212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b/>
          <w:bCs/>
          <w:color w:val="auto"/>
          <w:sz w:val="24"/>
        </w:rPr>
        <w:t>扫码关注奥派杯公众号（成绩公示）</w:t>
      </w:r>
    </w:p>
    <w:p>
      <w:pPr>
        <w:spacing w:line="360" w:lineRule="auto"/>
        <w:ind w:firstLine="480"/>
        <w:rPr>
          <w:rFonts w:ascii="仿宋" w:hAnsi="仿宋" w:eastAsia="仿宋" w:cs="仿宋"/>
          <w:color w:val="auto"/>
          <w:sz w:val="24"/>
        </w:rPr>
      </w:pPr>
    </w:p>
    <w:p>
      <w:pPr>
        <w:spacing w:line="360" w:lineRule="auto"/>
        <w:ind w:firstLine="480"/>
        <w:rPr>
          <w:rFonts w:ascii="仿宋" w:hAnsi="仿宋" w:eastAsia="仿宋" w:cs="仿宋"/>
          <w:color w:val="auto"/>
          <w:sz w:val="24"/>
        </w:rPr>
      </w:pPr>
    </w:p>
    <w:p>
      <w:pPr>
        <w:spacing w:line="360" w:lineRule="auto"/>
        <w:rPr>
          <w:rFonts w:ascii="仿宋" w:hAnsi="仿宋" w:eastAsia="仿宋" w:cs="仿宋"/>
          <w:color w:val="auto"/>
          <w:sz w:val="24"/>
        </w:rPr>
      </w:pPr>
    </w:p>
    <w:p>
      <w:pPr>
        <w:spacing w:line="360" w:lineRule="auto"/>
        <w:rPr>
          <w:rFonts w:ascii="仿宋" w:hAnsi="仿宋" w:eastAsia="仿宋" w:cs="仿宋"/>
          <w:color w:val="auto"/>
          <w:sz w:val="24"/>
        </w:rPr>
      </w:pPr>
    </w:p>
    <w:p>
      <w:pPr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本手册为方便各参赛团队更好地完成比赛，将竞赛相关信息收集整理，不足之处敬请指正。如遇临时变化，请以竞赛组委会现场通知为准。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</w:rPr>
      </w:pPr>
    </w:p>
    <w:p>
      <w:pPr>
        <w:spacing w:line="360" w:lineRule="auto"/>
        <w:ind w:firstLine="480" w:firstLineChars="200"/>
        <w:jc w:val="right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全国移动商务技能竞赛组委会</w:t>
      </w:r>
    </w:p>
    <w:p>
      <w:pPr>
        <w:spacing w:line="360" w:lineRule="auto"/>
        <w:ind w:right="439" w:rightChars="209" w:firstLine="440" w:firstLineChars="200"/>
        <w:jc w:val="righ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 xml:space="preserve"> </w:t>
      </w:r>
      <w:r>
        <w:rPr>
          <w:rFonts w:ascii="仿宋" w:hAnsi="仿宋" w:eastAsia="仿宋" w:cs="仿宋"/>
          <w:color w:val="auto"/>
          <w:sz w:val="22"/>
          <w:szCs w:val="22"/>
        </w:rPr>
        <w:t>20</w:t>
      </w: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21</w:t>
      </w:r>
      <w:r>
        <w:rPr>
          <w:rFonts w:hint="eastAsia" w:ascii="仿宋" w:hAnsi="仿宋" w:eastAsia="仿宋" w:cs="仿宋"/>
          <w:color w:val="auto"/>
          <w:sz w:val="24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24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11</w:t>
      </w:r>
      <w:r>
        <w:rPr>
          <w:rFonts w:hint="eastAsia" w:ascii="仿宋" w:hAnsi="仿宋" w:eastAsia="仿宋" w:cs="仿宋"/>
          <w:color w:val="auto"/>
          <w:sz w:val="24"/>
        </w:rPr>
        <w:t>日</w:t>
      </w:r>
    </w:p>
    <w:p>
      <w:pPr>
        <w:rPr>
          <w:color w:val="auto"/>
        </w:rPr>
      </w:pPr>
    </w:p>
    <w:sectPr>
      <w:headerReference r:id="rId3" w:type="default"/>
      <w:footerReference r:id="rId4" w:type="default"/>
      <w:pgSz w:w="12240" w:h="15840"/>
      <w:pgMar w:top="1440" w:right="1800" w:bottom="1440" w:left="1800" w:header="720" w:footer="720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1"/>
      </w:pBdr>
      <w:jc w:val="left"/>
      <w:rPr>
        <w:rFonts w:hint="eastAsia" w:ascii="黑体" w:hAnsi="黑体" w:eastAsia="黑体" w:cs="黑体"/>
        <w:color w:val="595959" w:themeColor="text1" w:themeTint="A6"/>
        <w:sz w:val="18"/>
        <w:szCs w:val="18"/>
        <w:lang w:eastAsia="zh-CN"/>
        <w14:textFill>
          <w14:solidFill>
            <w14:schemeClr w14:val="tx1">
              <w14:lumMod w14:val="65000"/>
              <w14:lumOff w14:val="35000"/>
            </w14:schemeClr>
          </w14:solidFill>
        </w14:textFill>
      </w:rPr>
    </w:pPr>
    <w:r>
      <w:rPr>
        <w:rFonts w:hint="eastAsia" w:ascii="黑体" w:hAnsi="黑体" w:eastAsia="黑体" w:cs="黑体"/>
        <w:lang w:val="en-US" w:eastAsia="zh-CN"/>
      </w:rPr>
      <w:t xml:space="preserve"> </w:t>
    </w:r>
    <w:r>
      <w:rPr>
        <w:rFonts w:hint="eastAsia" w:ascii="黑体" w:hAnsi="黑体" w:eastAsia="黑体" w:cs="黑体"/>
        <w:lang w:eastAsia="zh-CN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73025</wp:posOffset>
          </wp:positionH>
          <wp:positionV relativeFrom="paragraph">
            <wp:posOffset>-16510</wp:posOffset>
          </wp:positionV>
          <wp:extent cx="327025" cy="287020"/>
          <wp:effectExtent l="0" t="0" r="15875" b="17780"/>
          <wp:wrapNone/>
          <wp:docPr id="5" name="图片 5" descr="大赛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大赛logo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27025" cy="287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="黑体" w:hAnsi="黑体" w:eastAsia="黑体" w:cs="黑体"/>
        <w:lang w:val="en-US" w:eastAsia="zh-CN"/>
      </w:rPr>
      <w:t xml:space="preserve">       </w:t>
    </w:r>
    <w:r>
      <w:rPr>
        <w:rFonts w:hint="eastAsia" w:ascii="黑体" w:hAnsi="黑体" w:eastAsia="黑体" w:cs="黑体"/>
        <w:color w:val="595959" w:themeColor="text1" w:themeTint="A6"/>
        <w:sz w:val="18"/>
        <w:szCs w:val="18"/>
        <w:lang w:eastAsia="zh-CN"/>
        <w14:textFill>
          <w14:solidFill>
            <w14:schemeClr w14:val="tx1">
              <w14:lumMod w14:val="65000"/>
              <w14:lumOff w14:val="35000"/>
            </w14:schemeClr>
          </w14:solidFill>
        </w14:textFill>
      </w:rPr>
      <w:t>全国移动商务技能竞赛</w:t>
    </w:r>
  </w:p>
  <w:p>
    <w:pPr>
      <w:pStyle w:val="8"/>
      <w:pBdr>
        <w:bottom w:val="single" w:color="auto" w:sz="4" w:space="1"/>
      </w:pBdr>
      <w:ind w:firstLine="720" w:firstLineChars="400"/>
      <w:jc w:val="left"/>
      <w:rPr>
        <w:rFonts w:hint="default" w:ascii="Times New Roman" w:hAnsi="Times New Roman" w:eastAsia="宋体" w:cs="Times New Roman"/>
        <w:color w:val="595959" w:themeColor="text1" w:themeTint="A6"/>
        <w:sz w:val="18"/>
        <w:szCs w:val="18"/>
        <w:lang w:val="en-US" w:eastAsia="zh-CN"/>
        <w14:textFill>
          <w14:solidFill>
            <w14:schemeClr w14:val="tx1">
              <w14:lumMod w14:val="65000"/>
              <w14:lumOff w14:val="35000"/>
            </w14:schemeClr>
          </w14:solidFill>
        </w14:textFill>
      </w:rPr>
    </w:pPr>
    <w:r>
      <w:rPr>
        <w:rFonts w:hint="default" w:ascii="Times New Roman" w:hAnsi="Times New Roman" w:eastAsia="宋体" w:cs="Times New Roman"/>
        <w:color w:val="595959" w:themeColor="text1" w:themeTint="A6"/>
        <w:sz w:val="18"/>
        <w:szCs w:val="18"/>
        <w:lang w:val="en-US" w:eastAsia="zh-CN"/>
        <w14:textFill>
          <w14:solidFill>
            <w14:schemeClr w14:val="tx1">
              <w14:lumMod w14:val="65000"/>
              <w14:lumOff w14:val="35000"/>
            </w14:schemeClr>
          </w14:solidFill>
        </w14:textFill>
      </w:rPr>
      <w:t>National mobile business skills competition</w:t>
    </w:r>
  </w:p>
  <w:p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0C57A0"/>
    <w:rsid w:val="00194155"/>
    <w:rsid w:val="001F0C9B"/>
    <w:rsid w:val="0021325A"/>
    <w:rsid w:val="00266488"/>
    <w:rsid w:val="002D5143"/>
    <w:rsid w:val="00630C72"/>
    <w:rsid w:val="006A432C"/>
    <w:rsid w:val="00865DC7"/>
    <w:rsid w:val="00907B87"/>
    <w:rsid w:val="00930E77"/>
    <w:rsid w:val="009354CF"/>
    <w:rsid w:val="00A3479C"/>
    <w:rsid w:val="00B4135F"/>
    <w:rsid w:val="00BC0387"/>
    <w:rsid w:val="00C556BC"/>
    <w:rsid w:val="00D55C6B"/>
    <w:rsid w:val="00F61FFB"/>
    <w:rsid w:val="00F97A43"/>
    <w:rsid w:val="00FA76CC"/>
    <w:rsid w:val="00FC38D0"/>
    <w:rsid w:val="01122120"/>
    <w:rsid w:val="01850369"/>
    <w:rsid w:val="02DF281B"/>
    <w:rsid w:val="037A3873"/>
    <w:rsid w:val="03EE561E"/>
    <w:rsid w:val="041E2E18"/>
    <w:rsid w:val="0441591F"/>
    <w:rsid w:val="0475539F"/>
    <w:rsid w:val="061D0EE6"/>
    <w:rsid w:val="0C0D5F6B"/>
    <w:rsid w:val="0C166EB8"/>
    <w:rsid w:val="0C4C0212"/>
    <w:rsid w:val="0D175793"/>
    <w:rsid w:val="0E9A7DD4"/>
    <w:rsid w:val="0EB05F99"/>
    <w:rsid w:val="0F540207"/>
    <w:rsid w:val="0F5B4691"/>
    <w:rsid w:val="0FF72832"/>
    <w:rsid w:val="118B4CDE"/>
    <w:rsid w:val="12471509"/>
    <w:rsid w:val="15CE7A22"/>
    <w:rsid w:val="16C556C9"/>
    <w:rsid w:val="17544CCF"/>
    <w:rsid w:val="17DD3F74"/>
    <w:rsid w:val="18814A6E"/>
    <w:rsid w:val="18E274FD"/>
    <w:rsid w:val="1917445A"/>
    <w:rsid w:val="1969607C"/>
    <w:rsid w:val="198B1436"/>
    <w:rsid w:val="19D862B8"/>
    <w:rsid w:val="1ADE0DAA"/>
    <w:rsid w:val="1D355478"/>
    <w:rsid w:val="1DC477A1"/>
    <w:rsid w:val="1E20484B"/>
    <w:rsid w:val="1F58114B"/>
    <w:rsid w:val="1FB30CC1"/>
    <w:rsid w:val="200212FB"/>
    <w:rsid w:val="205D765B"/>
    <w:rsid w:val="20A56A8A"/>
    <w:rsid w:val="25083D74"/>
    <w:rsid w:val="2570480D"/>
    <w:rsid w:val="257D1C66"/>
    <w:rsid w:val="26A24984"/>
    <w:rsid w:val="276D2A8B"/>
    <w:rsid w:val="27941B2D"/>
    <w:rsid w:val="2846578E"/>
    <w:rsid w:val="2862642A"/>
    <w:rsid w:val="28E44BF2"/>
    <w:rsid w:val="2940595F"/>
    <w:rsid w:val="29AA01E1"/>
    <w:rsid w:val="29FE73CD"/>
    <w:rsid w:val="2A61510D"/>
    <w:rsid w:val="2ADB151C"/>
    <w:rsid w:val="2B4A1B15"/>
    <w:rsid w:val="2B7A46C9"/>
    <w:rsid w:val="2C3C58DE"/>
    <w:rsid w:val="2C5614BB"/>
    <w:rsid w:val="2CB06504"/>
    <w:rsid w:val="2E4E302B"/>
    <w:rsid w:val="2F647AC3"/>
    <w:rsid w:val="30233C74"/>
    <w:rsid w:val="30892D9F"/>
    <w:rsid w:val="30FC0411"/>
    <w:rsid w:val="32D465EB"/>
    <w:rsid w:val="36377FBA"/>
    <w:rsid w:val="37A12BBB"/>
    <w:rsid w:val="37A72C0F"/>
    <w:rsid w:val="399B7BA5"/>
    <w:rsid w:val="3B1936D9"/>
    <w:rsid w:val="3E71332D"/>
    <w:rsid w:val="3EF656D6"/>
    <w:rsid w:val="3FA95A69"/>
    <w:rsid w:val="418576A6"/>
    <w:rsid w:val="41927EC1"/>
    <w:rsid w:val="4278419A"/>
    <w:rsid w:val="44ED732D"/>
    <w:rsid w:val="44FF70D1"/>
    <w:rsid w:val="45B86ED6"/>
    <w:rsid w:val="461E1514"/>
    <w:rsid w:val="463C2F2B"/>
    <w:rsid w:val="4A4579ED"/>
    <w:rsid w:val="4B0C57A0"/>
    <w:rsid w:val="4B0F06A0"/>
    <w:rsid w:val="51C82C25"/>
    <w:rsid w:val="5420006B"/>
    <w:rsid w:val="5455178F"/>
    <w:rsid w:val="546C2085"/>
    <w:rsid w:val="54B47B9A"/>
    <w:rsid w:val="551E47B0"/>
    <w:rsid w:val="561B6A78"/>
    <w:rsid w:val="56E45108"/>
    <w:rsid w:val="5993734F"/>
    <w:rsid w:val="59FC6057"/>
    <w:rsid w:val="5CDE5BF0"/>
    <w:rsid w:val="5F9166CC"/>
    <w:rsid w:val="62994213"/>
    <w:rsid w:val="62B914BE"/>
    <w:rsid w:val="637E5980"/>
    <w:rsid w:val="64237F3F"/>
    <w:rsid w:val="647B0165"/>
    <w:rsid w:val="667B284A"/>
    <w:rsid w:val="67362638"/>
    <w:rsid w:val="67ED2DCA"/>
    <w:rsid w:val="6A574BE8"/>
    <w:rsid w:val="6AB534C9"/>
    <w:rsid w:val="6DD358A1"/>
    <w:rsid w:val="6ECB1AA2"/>
    <w:rsid w:val="6F1C5B58"/>
    <w:rsid w:val="702542E0"/>
    <w:rsid w:val="70A61BC2"/>
    <w:rsid w:val="72665B98"/>
    <w:rsid w:val="739617E8"/>
    <w:rsid w:val="73CC1065"/>
    <w:rsid w:val="73CC66B9"/>
    <w:rsid w:val="745B2E60"/>
    <w:rsid w:val="74635DFD"/>
    <w:rsid w:val="76933B34"/>
    <w:rsid w:val="76C544F7"/>
    <w:rsid w:val="78444B14"/>
    <w:rsid w:val="7AE60C31"/>
    <w:rsid w:val="7B6B5EEE"/>
    <w:rsid w:val="7C565E40"/>
    <w:rsid w:val="7CE26663"/>
    <w:rsid w:val="7D1A1A87"/>
    <w:rsid w:val="7D6353B3"/>
    <w:rsid w:val="7D921808"/>
    <w:rsid w:val="7EFF6954"/>
    <w:rsid w:val="7FA1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line="413" w:lineRule="auto"/>
      <w:outlineLvl w:val="2"/>
    </w:pPr>
    <w:rPr>
      <w:rFonts w:ascii="Times New Roman" w:hAnsi="Times New Roman" w:cs="Times New Roman"/>
      <w:b/>
      <w:bCs/>
      <w:kern w:val="0"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qFormat/>
    <w:uiPriority w:val="0"/>
    <w:pPr>
      <w:jc w:val="left"/>
    </w:pPr>
  </w:style>
  <w:style w:type="paragraph" w:styleId="6">
    <w:name w:val="Balloon Text"/>
    <w:basedOn w:val="1"/>
    <w:link w:val="23"/>
    <w:qFormat/>
    <w:uiPriority w:val="0"/>
    <w:rPr>
      <w:sz w:val="18"/>
      <w:szCs w:val="18"/>
    </w:rPr>
  </w:style>
  <w:style w:type="paragraph" w:styleId="7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5"/>
    <w:next w:val="5"/>
    <w:link w:val="22"/>
    <w:qFormat/>
    <w:uiPriority w:val="0"/>
    <w:rPr>
      <w:b/>
      <w:bCs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qFormat/>
    <w:uiPriority w:val="0"/>
    <w:rPr>
      <w:color w:val="0000FF"/>
      <w:u w:val="single"/>
    </w:rPr>
  </w:style>
  <w:style w:type="character" w:styleId="14">
    <w:name w:val="annotation reference"/>
    <w:basedOn w:val="12"/>
    <w:qFormat/>
    <w:uiPriority w:val="0"/>
    <w:rPr>
      <w:sz w:val="21"/>
      <w:szCs w:val="21"/>
    </w:rPr>
  </w:style>
  <w:style w:type="paragraph" w:customStyle="1" w:styleId="15">
    <w:name w:val="列出段落1"/>
    <w:basedOn w:val="1"/>
    <w:unhideWhenUsed/>
    <w:qFormat/>
    <w:uiPriority w:val="99"/>
    <w:pPr>
      <w:ind w:firstLine="420" w:firstLineChars="200"/>
    </w:pPr>
  </w:style>
  <w:style w:type="paragraph" w:customStyle="1" w:styleId="16">
    <w:name w:val="_Style 1"/>
    <w:basedOn w:val="1"/>
    <w:qFormat/>
    <w:uiPriority w:val="34"/>
    <w:pPr>
      <w:ind w:firstLine="420" w:firstLineChars="200"/>
    </w:pPr>
    <w:rPr>
      <w:rFonts w:eastAsia="宋体" w:cs="Times New Roman"/>
      <w:szCs w:val="22"/>
    </w:rPr>
  </w:style>
  <w:style w:type="character" w:customStyle="1" w:styleId="17">
    <w:name w:val="页眉 Char"/>
    <w:basedOn w:val="12"/>
    <w:link w:val="8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Char"/>
    <w:basedOn w:val="12"/>
    <w:link w:val="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font11"/>
    <w:basedOn w:val="12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20">
    <w:name w:val="font21"/>
    <w:basedOn w:val="12"/>
    <w:qFormat/>
    <w:uiPriority w:val="0"/>
    <w:rPr>
      <w:rFonts w:hint="eastAsia" w:ascii="仿宋" w:hAnsi="仿宋" w:eastAsia="仿宋" w:cs="仿宋"/>
      <w:color w:val="FF0000"/>
      <w:sz w:val="24"/>
      <w:szCs w:val="24"/>
      <w:u w:val="none"/>
    </w:rPr>
  </w:style>
  <w:style w:type="character" w:customStyle="1" w:styleId="21">
    <w:name w:val="批注文字 Char"/>
    <w:basedOn w:val="12"/>
    <w:link w:val="5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22">
    <w:name w:val="批注主题 Char"/>
    <w:basedOn w:val="21"/>
    <w:link w:val="9"/>
    <w:qFormat/>
    <w:uiPriority w:val="0"/>
    <w:rPr>
      <w:rFonts w:ascii="Calibri" w:hAnsi="Calibri"/>
      <w:b/>
      <w:bCs/>
      <w:kern w:val="2"/>
      <w:sz w:val="21"/>
      <w:szCs w:val="24"/>
    </w:rPr>
  </w:style>
  <w:style w:type="character" w:customStyle="1" w:styleId="23">
    <w:name w:val="批注框文本 Char"/>
    <w:basedOn w:val="12"/>
    <w:link w:val="6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1720</Words>
  <Characters>455</Characters>
  <Lines>3</Lines>
  <Paragraphs>4</Paragraphs>
  <TotalTime>11</TotalTime>
  <ScaleCrop>false</ScaleCrop>
  <LinksUpToDate>false</LinksUpToDate>
  <CharactersWithSpaces>2171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2018-10-05T02:14:00Z</dcterms:created>
  <dc:creator>allpass</dc:creator>
  <cp:lastModifiedBy>阿朝</cp:lastModifiedBy>
  <dcterms:modified xsi:type="dcterms:W3CDTF">2021-10-15T06:10:43Z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6364E2114380461F8C357BD0AFABA7E1</vt:lpwstr>
  </property>
</Properties>
</file>